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4131" w14:textId="54ED115E" w:rsidR="00F972AD" w:rsidRPr="00BC6F40" w:rsidRDefault="00AB693B" w:rsidP="0079734A">
      <w:pPr>
        <w:jc w:val="center"/>
        <w:rPr>
          <w:rFonts w:eastAsia="Arial"/>
          <w:b/>
          <w:sz w:val="20"/>
          <w:szCs w:val="20"/>
        </w:rPr>
      </w:pPr>
      <w:r w:rsidRPr="00BC6F40">
        <w:rPr>
          <w:rFonts w:eastAsia="Arial"/>
          <w:b/>
          <w:sz w:val="20"/>
          <w:szCs w:val="20"/>
        </w:rPr>
        <w:t xml:space="preserve">TERMS OF REFERENCE FOR </w:t>
      </w:r>
      <w:r w:rsidR="000B5396">
        <w:rPr>
          <w:rFonts w:eastAsia="Arial"/>
          <w:b/>
          <w:sz w:val="20"/>
          <w:szCs w:val="20"/>
        </w:rPr>
        <w:t xml:space="preserve">SUPPORTING </w:t>
      </w:r>
      <w:r w:rsidR="001B7616" w:rsidRPr="001B7616">
        <w:rPr>
          <w:rFonts w:eastAsia="Arial"/>
          <w:b/>
          <w:sz w:val="20"/>
          <w:szCs w:val="20"/>
        </w:rPr>
        <w:t xml:space="preserve">ON DEVELOPMENT OF DIGITAL POSTER FOR CONDOM USE, SUPPORT NATIONAL CONDOM PROMOTION AND MASS MEDIA CHANNELS </w:t>
      </w:r>
      <w:r w:rsidR="005F1DF1" w:rsidRPr="001B7616">
        <w:rPr>
          <w:rFonts w:eastAsia="Arial"/>
          <w:b/>
          <w:sz w:val="20"/>
          <w:szCs w:val="20"/>
        </w:rPr>
        <w:t>(</w:t>
      </w:r>
      <w:r w:rsidR="000B5396" w:rsidRPr="001B7616">
        <w:rPr>
          <w:rFonts w:eastAsia="Arial"/>
          <w:b/>
          <w:sz w:val="20"/>
          <w:szCs w:val="20"/>
        </w:rPr>
        <w:t>SEPTEMBER to NOVEMBER, 2021</w:t>
      </w:r>
      <w:r w:rsidR="00861D7E" w:rsidRPr="001B7616">
        <w:rPr>
          <w:rFonts w:eastAsia="Arial"/>
          <w:b/>
          <w:sz w:val="20"/>
          <w:szCs w:val="20"/>
        </w:rPr>
        <w:t>)</w:t>
      </w:r>
    </w:p>
    <w:p w14:paraId="0DE9C115" w14:textId="77777777" w:rsidR="00F972AD" w:rsidRPr="00BC6F40" w:rsidRDefault="00F972AD">
      <w:pPr>
        <w:jc w:val="center"/>
        <w:rPr>
          <w:rFonts w:eastAsia="Arial"/>
          <w:sz w:val="20"/>
          <w:szCs w:val="20"/>
        </w:rPr>
      </w:pPr>
    </w:p>
    <w:tbl>
      <w:tblPr>
        <w:tblStyle w:val="a"/>
        <w:tblW w:w="10440" w:type="dxa"/>
        <w:tblLayout w:type="fixed"/>
        <w:tblLook w:val="0000" w:firstRow="0" w:lastRow="0" w:firstColumn="0" w:lastColumn="0" w:noHBand="0" w:noVBand="0"/>
      </w:tblPr>
      <w:tblGrid>
        <w:gridCol w:w="2730"/>
        <w:gridCol w:w="7710"/>
      </w:tblGrid>
      <w:tr w:rsidR="00F972AD" w:rsidRPr="00BC6F40" w14:paraId="488A016E" w14:textId="77777777" w:rsidTr="00AB693B">
        <w:trPr>
          <w:trHeight w:val="2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5BA0F2A8" w14:textId="77777777" w:rsidR="00F972AD" w:rsidRPr="00BC6F40" w:rsidRDefault="00AB693B">
            <w:pPr>
              <w:tabs>
                <w:tab w:val="left" w:pos="-720"/>
              </w:tabs>
              <w:spacing w:before="109" w:after="54"/>
              <w:rPr>
                <w:rFonts w:eastAsia="Arial"/>
                <w:sz w:val="20"/>
                <w:szCs w:val="20"/>
              </w:rPr>
            </w:pPr>
            <w:r w:rsidRPr="00BC6F40">
              <w:rPr>
                <w:rFonts w:eastAsia="Arial"/>
                <w:b/>
                <w:sz w:val="20"/>
                <w:szCs w:val="20"/>
              </w:rPr>
              <w:t>TERMS OF REFERENCE  (to be completed by Hiring Office)</w:t>
            </w:r>
          </w:p>
        </w:tc>
      </w:tr>
      <w:tr w:rsidR="00F972AD" w:rsidRPr="00BC6F40" w14:paraId="59BB64EA" w14:textId="77777777" w:rsidTr="00AB693B">
        <w:tc>
          <w:tcPr>
            <w:tcW w:w="2730" w:type="dxa"/>
            <w:tcBorders>
              <w:top w:val="single" w:sz="6" w:space="0" w:color="000000"/>
              <w:left w:val="single" w:sz="6" w:space="0" w:color="000000"/>
              <w:bottom w:val="single" w:sz="4" w:space="0" w:color="000000"/>
            </w:tcBorders>
          </w:tcPr>
          <w:p w14:paraId="7165B01A"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Hiring Office:</w:t>
            </w:r>
          </w:p>
        </w:tc>
        <w:tc>
          <w:tcPr>
            <w:tcW w:w="7710" w:type="dxa"/>
            <w:tcBorders>
              <w:top w:val="single" w:sz="6" w:space="0" w:color="000000"/>
              <w:left w:val="single" w:sz="6" w:space="0" w:color="000000"/>
              <w:bottom w:val="single" w:sz="4" w:space="0" w:color="000000"/>
              <w:right w:val="single" w:sz="6" w:space="0" w:color="000000"/>
            </w:tcBorders>
          </w:tcPr>
          <w:p w14:paraId="6521B8CC" w14:textId="77777777" w:rsidR="00F972AD" w:rsidRPr="00BC6F40" w:rsidRDefault="00AB693B" w:rsidP="00D92A79">
            <w:pPr>
              <w:tabs>
                <w:tab w:val="left" w:pos="-720"/>
              </w:tabs>
              <w:spacing w:before="40" w:after="54"/>
              <w:rPr>
                <w:rFonts w:eastAsia="Arial"/>
                <w:sz w:val="20"/>
                <w:szCs w:val="20"/>
              </w:rPr>
            </w:pPr>
            <w:r w:rsidRPr="00BC6F40">
              <w:rPr>
                <w:rFonts w:eastAsia="Arial"/>
                <w:sz w:val="20"/>
                <w:szCs w:val="20"/>
              </w:rPr>
              <w:t xml:space="preserve">UNFPA South Africa Country Office </w:t>
            </w:r>
          </w:p>
        </w:tc>
      </w:tr>
      <w:tr w:rsidR="00F972AD" w:rsidRPr="00BC6F40" w14:paraId="540012E0" w14:textId="77777777" w:rsidTr="00AB693B">
        <w:tc>
          <w:tcPr>
            <w:tcW w:w="2730" w:type="dxa"/>
            <w:tcBorders>
              <w:top w:val="single" w:sz="6" w:space="0" w:color="000000"/>
              <w:left w:val="single" w:sz="6" w:space="0" w:color="000000"/>
              <w:bottom w:val="single" w:sz="6" w:space="0" w:color="000000"/>
            </w:tcBorders>
          </w:tcPr>
          <w:p w14:paraId="051B5A0D"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65FE6CE2" w14:textId="77777777" w:rsidR="000B5396" w:rsidRDefault="000B5396" w:rsidP="00FF1F56">
            <w:pPr>
              <w:spacing w:line="276" w:lineRule="auto"/>
              <w:rPr>
                <w:rFonts w:eastAsia="Arial"/>
                <w:sz w:val="20"/>
                <w:szCs w:val="20"/>
              </w:rPr>
            </w:pPr>
            <w:r w:rsidRPr="000B5396">
              <w:rPr>
                <w:rFonts w:eastAsia="Arial"/>
                <w:sz w:val="20"/>
                <w:szCs w:val="20"/>
              </w:rPr>
              <w:t xml:space="preserve">South Africa is home to the largest number of people living with HIV in the world. The most recent mathematical model of the HIV epidemic in South Africa, </w:t>
            </w:r>
            <w:proofErr w:type="spellStart"/>
            <w:r w:rsidRPr="000B5396">
              <w:rPr>
                <w:rFonts w:eastAsia="Arial"/>
                <w:sz w:val="20"/>
                <w:szCs w:val="20"/>
              </w:rPr>
              <w:t>Thembisa</w:t>
            </w:r>
            <w:proofErr w:type="spellEnd"/>
            <w:r w:rsidRPr="000B5396">
              <w:rPr>
                <w:rFonts w:eastAsia="Arial"/>
                <w:sz w:val="20"/>
                <w:szCs w:val="20"/>
              </w:rPr>
              <w:t xml:space="preserve"> 4.3 estimates that the total number of people living with HIV in 2019 was 7.8 million, 7.3 million of them are adults 15 years and older. In 2019 total (all ages and sexes) HIV prevalence was estimated at 12.9% with adult women disproportionately affected at 21.3% and adult men at 13.4 %. Since 2010, the gaps across the HIV testing, treatment and viral suppression cascade have steadily been closing. South African men, including boys and adolescents experience particularly poor health outcomes across a variety of measures. Evidence suggest that this is attributed to men’s poor health-seeking behaviour, which results in them presenting late with advanced stages of illness. Men account for 56.6% of all TB-deaths recorded in the country while non-communicable diseases are the leading cause of death among men older than 45 years. Evidence highlights the seriousness of STIs as a public health problem and as a risk factor for both HIV infection (</w:t>
            </w:r>
            <w:proofErr w:type="spellStart"/>
            <w:r w:rsidRPr="000B5396">
              <w:rPr>
                <w:rFonts w:eastAsia="Arial"/>
                <w:sz w:val="20"/>
                <w:szCs w:val="20"/>
              </w:rPr>
              <w:t>Kularatne</w:t>
            </w:r>
            <w:proofErr w:type="spellEnd"/>
            <w:r w:rsidRPr="000B5396">
              <w:rPr>
                <w:rFonts w:eastAsia="Arial"/>
                <w:sz w:val="20"/>
                <w:szCs w:val="20"/>
              </w:rPr>
              <w:t xml:space="preserve"> et al., 2018; SANAC, 2017) and poor reproductive health outcomes (SANAC, 2017) More than 1.4 million STIs were treated in South Africa in 2017 (Department of Health, 2018) Furthermore in 2017, children born to mothers in age groups 20 to 34 made up 73% of all births and adolescent births of mothers aged 10 to 19 contributed 11%. The proportion of women aged 15–19 who have begun childbearing rises rapidly with age, from 4% among women at age 15 to 28% among women at age 19. Recent studies indicate high HIV prevalence among men who have sex with men (MSM) estimated at 25.7%, with much higher prevalence in major cities such as Johannesburg (43%), eThekwini (30%) and Cape Town (27%). </w:t>
            </w:r>
          </w:p>
          <w:p w14:paraId="6E867486" w14:textId="77777777" w:rsidR="000B5396" w:rsidRDefault="000B5396" w:rsidP="00FF1F56">
            <w:pPr>
              <w:spacing w:line="276" w:lineRule="auto"/>
              <w:rPr>
                <w:rFonts w:eastAsia="Arial"/>
                <w:sz w:val="20"/>
                <w:szCs w:val="20"/>
              </w:rPr>
            </w:pPr>
          </w:p>
          <w:p w14:paraId="5BAF808D" w14:textId="4F4AE761" w:rsidR="000B5396" w:rsidRDefault="000B5396" w:rsidP="00FF1F56">
            <w:pPr>
              <w:spacing w:line="276" w:lineRule="auto"/>
              <w:rPr>
                <w:rFonts w:eastAsia="Arial"/>
                <w:sz w:val="20"/>
                <w:szCs w:val="20"/>
              </w:rPr>
            </w:pPr>
            <w:r w:rsidRPr="000B5396">
              <w:rPr>
                <w:rFonts w:eastAsia="Arial"/>
                <w:sz w:val="20"/>
                <w:szCs w:val="20"/>
              </w:rPr>
              <w:t>Communication is essential to negotiating safer sex and promoting correct and consistent use of the condoms. Historically, condoms have been at the centre of the response to HIV and have had a transformative impact on the trajectory of HIV epidemics worldwide, and today they are a well-known and widely used method to prevent HIV transmission, STIs and unplanned pregnancies. John Stover Futures- group Institute presented a modelling analysis that assessed the role of condom use and how the condom can play a role in the HIV epidemic. Based on the model, an estimated 50 million HIV infections have been averted by condom use since the onset of the epidemic. Furthermore, evidence show that scale-up of condom promotion and distribution is important in achieving global goals, and that condoms are cost-effective in most settings and comparably much cheaper than other programmes regarding cost per infection averted. Stover underlined the importance of smart targeting and accessibility of c</w:t>
            </w:r>
            <w:r>
              <w:rPr>
                <w:rFonts w:eastAsia="Arial"/>
                <w:sz w:val="20"/>
                <w:szCs w:val="20"/>
              </w:rPr>
              <w:t>ondom for all vulnerable groups.</w:t>
            </w:r>
          </w:p>
          <w:p w14:paraId="13FFB7EE" w14:textId="77777777" w:rsidR="000B5396" w:rsidRDefault="000B5396" w:rsidP="00FF1F56">
            <w:pPr>
              <w:spacing w:line="276" w:lineRule="auto"/>
              <w:rPr>
                <w:rFonts w:eastAsia="Arial"/>
                <w:sz w:val="20"/>
                <w:szCs w:val="20"/>
              </w:rPr>
            </w:pPr>
          </w:p>
          <w:p w14:paraId="55FC5D65" w14:textId="7F105222" w:rsidR="00FA1F91" w:rsidRPr="000B5396" w:rsidRDefault="000B5396" w:rsidP="00FF1F56">
            <w:pPr>
              <w:spacing w:line="276" w:lineRule="auto"/>
              <w:rPr>
                <w:rFonts w:eastAsia="Arial"/>
                <w:sz w:val="20"/>
                <w:szCs w:val="20"/>
              </w:rPr>
            </w:pPr>
            <w:r w:rsidRPr="000B5396">
              <w:rPr>
                <w:rFonts w:eastAsia="Arial"/>
                <w:sz w:val="20"/>
                <w:szCs w:val="20"/>
              </w:rPr>
              <w:t>The Department of Health has finalized the National Condom Communication Plan and the overall goal of this plan is to increase consistent condom use and the adoption of safer sexual behaviours, especially among people 15–24 years old and key populations</w:t>
            </w:r>
            <w:r>
              <w:rPr>
                <w:rFonts w:eastAsia="Arial"/>
                <w:sz w:val="20"/>
                <w:szCs w:val="20"/>
              </w:rPr>
              <w:t>. The Department has requested UNFPA to provide technical and financial support to support of the roll out of the plan.</w:t>
            </w:r>
          </w:p>
          <w:p w14:paraId="4D97CF7F" w14:textId="373122B4" w:rsidR="00F972AD" w:rsidRPr="00BC6F40" w:rsidRDefault="00F972AD" w:rsidP="002A1020">
            <w:pPr>
              <w:spacing w:line="276" w:lineRule="auto"/>
              <w:rPr>
                <w:rFonts w:eastAsia="Arial"/>
                <w:sz w:val="20"/>
                <w:szCs w:val="20"/>
              </w:rPr>
            </w:pPr>
          </w:p>
        </w:tc>
      </w:tr>
      <w:tr w:rsidR="00F972AD" w:rsidRPr="00BC6F40" w14:paraId="720FD076" w14:textId="77777777" w:rsidTr="00AB693B">
        <w:tc>
          <w:tcPr>
            <w:tcW w:w="2730" w:type="dxa"/>
            <w:tcBorders>
              <w:top w:val="single" w:sz="6" w:space="0" w:color="000000"/>
              <w:left w:val="single" w:sz="6" w:space="0" w:color="000000"/>
              <w:bottom w:val="single" w:sz="6" w:space="0" w:color="000000"/>
            </w:tcBorders>
          </w:tcPr>
          <w:p w14:paraId="21E1101E"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Scope of work:</w:t>
            </w:r>
          </w:p>
          <w:p w14:paraId="52340239" w14:textId="77777777" w:rsidR="00F972AD" w:rsidRPr="00BC6F40" w:rsidRDefault="00F972AD">
            <w:pPr>
              <w:tabs>
                <w:tab w:val="left" w:pos="-720"/>
              </w:tabs>
              <w:spacing w:before="40" w:after="54"/>
              <w:rPr>
                <w:rFonts w:eastAsia="Arial"/>
                <w:sz w:val="20"/>
                <w:szCs w:val="20"/>
              </w:rPr>
            </w:pPr>
          </w:p>
          <w:p w14:paraId="30462ECF" w14:textId="6BE1AE5A" w:rsidR="00F972AD" w:rsidRPr="00BC6F40" w:rsidRDefault="00AB693B">
            <w:pPr>
              <w:tabs>
                <w:tab w:val="left" w:pos="-720"/>
              </w:tabs>
              <w:spacing w:before="40" w:after="54"/>
              <w:rPr>
                <w:rFonts w:eastAsia="Arial"/>
                <w:sz w:val="20"/>
                <w:szCs w:val="20"/>
              </w:rPr>
            </w:pPr>
            <w:r w:rsidRPr="00BC6F40">
              <w:rPr>
                <w:rFonts w:eastAsia="Arial"/>
                <w:i/>
                <w:sz w:val="20"/>
                <w:szCs w:val="20"/>
              </w:rPr>
              <w:t>(Description of servic</w:t>
            </w:r>
            <w:r w:rsidR="00173153">
              <w:rPr>
                <w:rFonts w:eastAsia="Arial"/>
                <w:i/>
                <w:sz w:val="20"/>
                <w:szCs w:val="20"/>
              </w:rPr>
              <w:t xml:space="preserve">e </w:t>
            </w:r>
            <w:r w:rsidRPr="00BC6F40">
              <w:rPr>
                <w:rFonts w:eastAsia="Arial"/>
                <w:i/>
                <w:sz w:val="20"/>
                <w:szCs w:val="20"/>
              </w:rPr>
              <w:t>activities, or outputs)</w:t>
            </w:r>
          </w:p>
        </w:tc>
        <w:tc>
          <w:tcPr>
            <w:tcW w:w="7710" w:type="dxa"/>
            <w:tcBorders>
              <w:top w:val="single" w:sz="6" w:space="0" w:color="000000"/>
              <w:left w:val="single" w:sz="6" w:space="0" w:color="000000"/>
              <w:bottom w:val="single" w:sz="6" w:space="0" w:color="000000"/>
              <w:right w:val="single" w:sz="6" w:space="0" w:color="000000"/>
            </w:tcBorders>
          </w:tcPr>
          <w:p w14:paraId="187D3056" w14:textId="15D1A84E" w:rsidR="00F972AD" w:rsidRPr="00AE0B61" w:rsidRDefault="000B5396" w:rsidP="00AE0B61">
            <w:pPr>
              <w:tabs>
                <w:tab w:val="left" w:pos="-720"/>
              </w:tabs>
              <w:spacing w:before="40" w:after="54"/>
              <w:rPr>
                <w:rFonts w:eastAsia="Arial"/>
                <w:sz w:val="20"/>
                <w:szCs w:val="20"/>
              </w:rPr>
            </w:pPr>
            <w:r w:rsidRPr="00BC6F40">
              <w:rPr>
                <w:sz w:val="20"/>
                <w:szCs w:val="20"/>
              </w:rPr>
              <w:t>Under the overall guidance</w:t>
            </w:r>
            <w:r>
              <w:rPr>
                <w:sz w:val="20"/>
                <w:szCs w:val="20"/>
              </w:rPr>
              <w:t xml:space="preserve"> of the HIV Prevention Directorate and support from UNFPA Programme Specialist on SRHR and HIV Linkages, </w:t>
            </w:r>
            <w:r>
              <w:rPr>
                <w:rFonts w:eastAsia="Arial"/>
                <w:sz w:val="20"/>
                <w:szCs w:val="20"/>
              </w:rPr>
              <w:t>t</w:t>
            </w:r>
            <w:r w:rsidR="0024499A" w:rsidRPr="00AE0B61">
              <w:rPr>
                <w:rFonts w:eastAsia="Arial"/>
                <w:sz w:val="20"/>
                <w:szCs w:val="20"/>
              </w:rPr>
              <w:t>he Consultant will undertake the following activities:</w:t>
            </w:r>
            <w:r w:rsidR="00AB693B" w:rsidRPr="00AE0B61">
              <w:rPr>
                <w:rFonts w:eastAsia="Arial"/>
                <w:sz w:val="20"/>
                <w:szCs w:val="20"/>
              </w:rPr>
              <w:t xml:space="preserve"> </w:t>
            </w:r>
          </w:p>
          <w:p w14:paraId="227C9467" w14:textId="48D47737" w:rsidR="00D279D8" w:rsidRPr="00523EA9" w:rsidRDefault="00D279D8" w:rsidP="00523EA9">
            <w:pPr>
              <w:pStyle w:val="ListParagraph"/>
              <w:numPr>
                <w:ilvl w:val="0"/>
                <w:numId w:val="16"/>
              </w:numPr>
              <w:spacing w:before="40" w:after="54"/>
              <w:contextualSpacing/>
              <w:rPr>
                <w:rFonts w:eastAsia="Arial"/>
                <w:sz w:val="20"/>
                <w:szCs w:val="20"/>
                <w:lang w:bidi="ar-SA"/>
              </w:rPr>
            </w:pPr>
            <w:r w:rsidRPr="00AE0B61">
              <w:rPr>
                <w:rFonts w:eastAsia="Arial"/>
                <w:sz w:val="20"/>
                <w:szCs w:val="20"/>
                <w:lang w:bidi="ar-SA"/>
              </w:rPr>
              <w:t xml:space="preserve">Development of digital poster for Condom use, Support national condom promotion message # No regrets and Peace of mind # and life stories regarding benefits of condoms and Prep. </w:t>
            </w:r>
          </w:p>
          <w:p w14:paraId="52C1DB88" w14:textId="3BCDD46E" w:rsidR="00BC6F40" w:rsidRPr="00523EA9" w:rsidRDefault="00D279D8" w:rsidP="00523EA9">
            <w:pPr>
              <w:pStyle w:val="ListParagraph"/>
              <w:numPr>
                <w:ilvl w:val="0"/>
                <w:numId w:val="16"/>
              </w:numPr>
              <w:spacing w:before="40" w:after="54"/>
              <w:contextualSpacing/>
              <w:rPr>
                <w:rFonts w:eastAsia="Arial"/>
                <w:sz w:val="20"/>
                <w:szCs w:val="20"/>
                <w:lang w:bidi="ar-SA"/>
              </w:rPr>
            </w:pPr>
            <w:r w:rsidRPr="00AE0B61">
              <w:rPr>
                <w:rFonts w:eastAsia="Arial"/>
                <w:sz w:val="20"/>
                <w:szCs w:val="20"/>
                <w:lang w:bidi="ar-SA"/>
              </w:rPr>
              <w:t xml:space="preserve">Support the mass media channels such as radio, television, newspapers, billboards </w:t>
            </w:r>
          </w:p>
        </w:tc>
      </w:tr>
      <w:tr w:rsidR="00F972AD" w:rsidRPr="00BC6F40" w14:paraId="7D6402A5" w14:textId="77777777" w:rsidTr="00AB693B">
        <w:tc>
          <w:tcPr>
            <w:tcW w:w="2730" w:type="dxa"/>
            <w:tcBorders>
              <w:top w:val="single" w:sz="6" w:space="0" w:color="000000"/>
              <w:left w:val="single" w:sz="6" w:space="0" w:color="000000"/>
              <w:bottom w:val="single" w:sz="6" w:space="0" w:color="000000"/>
            </w:tcBorders>
          </w:tcPr>
          <w:p w14:paraId="63BD39D3"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6BA12BF7" w14:textId="0F881579" w:rsidR="00A40CFD" w:rsidRDefault="00AB693B" w:rsidP="00A40CFD">
            <w:pPr>
              <w:tabs>
                <w:tab w:val="left" w:pos="-720"/>
              </w:tabs>
              <w:spacing w:before="40" w:after="54"/>
              <w:rPr>
                <w:rFonts w:eastAsia="Arial"/>
                <w:sz w:val="20"/>
                <w:szCs w:val="20"/>
              </w:rPr>
            </w:pPr>
            <w:r w:rsidRPr="00BC6F40">
              <w:rPr>
                <w:rFonts w:eastAsia="Arial"/>
                <w:sz w:val="20"/>
                <w:szCs w:val="20"/>
              </w:rPr>
              <w:t xml:space="preserve">The duration of the services </w:t>
            </w:r>
            <w:r w:rsidR="0006028F" w:rsidRPr="00BC6F40">
              <w:rPr>
                <w:rFonts w:eastAsia="Arial"/>
                <w:sz w:val="20"/>
                <w:szCs w:val="20"/>
              </w:rPr>
              <w:t>is</w:t>
            </w:r>
            <w:r w:rsidR="00D700C3">
              <w:rPr>
                <w:rFonts w:eastAsia="Arial"/>
                <w:sz w:val="20"/>
                <w:szCs w:val="20"/>
              </w:rPr>
              <w:t xml:space="preserve"> 2</w:t>
            </w:r>
            <w:r w:rsidR="00D279D8">
              <w:rPr>
                <w:rFonts w:eastAsia="Arial"/>
                <w:sz w:val="20"/>
                <w:szCs w:val="20"/>
              </w:rPr>
              <w:t>0 days</w:t>
            </w:r>
            <w:r w:rsidR="0079734A" w:rsidRPr="00BC6F40">
              <w:rPr>
                <w:rFonts w:eastAsia="Arial"/>
                <w:sz w:val="20"/>
                <w:szCs w:val="20"/>
              </w:rPr>
              <w:t xml:space="preserve">, </w:t>
            </w:r>
            <w:r w:rsidR="009D771D">
              <w:rPr>
                <w:rFonts w:eastAsia="Arial"/>
                <w:sz w:val="20"/>
                <w:szCs w:val="20"/>
              </w:rPr>
              <w:t>10</w:t>
            </w:r>
            <w:r w:rsidR="009D771D" w:rsidRPr="009D771D">
              <w:rPr>
                <w:rFonts w:eastAsia="Arial"/>
                <w:sz w:val="20"/>
                <w:szCs w:val="20"/>
                <w:vertAlign w:val="superscript"/>
              </w:rPr>
              <w:t>th</w:t>
            </w:r>
            <w:r w:rsidR="009D771D">
              <w:rPr>
                <w:rFonts w:eastAsia="Arial"/>
                <w:sz w:val="20"/>
                <w:szCs w:val="20"/>
              </w:rPr>
              <w:t xml:space="preserve"> </w:t>
            </w:r>
            <w:r w:rsidR="00D279D8">
              <w:rPr>
                <w:rFonts w:eastAsia="Arial"/>
                <w:sz w:val="20"/>
                <w:szCs w:val="20"/>
              </w:rPr>
              <w:t>September to 30</w:t>
            </w:r>
            <w:r w:rsidR="00D279D8" w:rsidRPr="00D279D8">
              <w:rPr>
                <w:rFonts w:eastAsia="Arial"/>
                <w:sz w:val="20"/>
                <w:szCs w:val="20"/>
                <w:vertAlign w:val="superscript"/>
              </w:rPr>
              <w:t>th</w:t>
            </w:r>
            <w:r w:rsidR="00D279D8">
              <w:rPr>
                <w:rFonts w:eastAsia="Arial"/>
                <w:sz w:val="20"/>
                <w:szCs w:val="20"/>
              </w:rPr>
              <w:t xml:space="preserve"> November 2021 </w:t>
            </w:r>
          </w:p>
          <w:p w14:paraId="1E2B4789" w14:textId="77777777" w:rsidR="00F972AD" w:rsidRPr="00BC6F40" w:rsidRDefault="00F972AD" w:rsidP="00A40CFD">
            <w:pPr>
              <w:tabs>
                <w:tab w:val="left" w:pos="-720"/>
              </w:tabs>
              <w:spacing w:before="40" w:after="54"/>
              <w:rPr>
                <w:rFonts w:eastAsia="Arial"/>
                <w:sz w:val="20"/>
                <w:szCs w:val="20"/>
              </w:rPr>
            </w:pPr>
          </w:p>
        </w:tc>
      </w:tr>
      <w:tr w:rsidR="00F972AD" w:rsidRPr="00BC6F40" w14:paraId="69A648D7" w14:textId="77777777" w:rsidTr="00AB693B">
        <w:tc>
          <w:tcPr>
            <w:tcW w:w="2730" w:type="dxa"/>
            <w:tcBorders>
              <w:top w:val="single" w:sz="6" w:space="0" w:color="000000"/>
              <w:left w:val="single" w:sz="6" w:space="0" w:color="000000"/>
              <w:bottom w:val="single" w:sz="6" w:space="0" w:color="000000"/>
            </w:tcBorders>
          </w:tcPr>
          <w:p w14:paraId="00C676C5"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lastRenderedPageBreak/>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58C71CBC" w14:textId="46ACFF95" w:rsidR="00F972AD" w:rsidRPr="00BC6F40" w:rsidRDefault="00AB693B" w:rsidP="006029E8">
            <w:pPr>
              <w:tabs>
                <w:tab w:val="left" w:pos="-720"/>
              </w:tabs>
              <w:spacing w:before="40" w:after="54"/>
              <w:rPr>
                <w:rFonts w:eastAsia="Arial"/>
                <w:sz w:val="20"/>
                <w:szCs w:val="20"/>
              </w:rPr>
            </w:pPr>
            <w:r w:rsidRPr="00BC6F40">
              <w:rPr>
                <w:rFonts w:eastAsia="Arial"/>
                <w:sz w:val="20"/>
                <w:szCs w:val="20"/>
              </w:rPr>
              <w:t>The consultant</w:t>
            </w:r>
            <w:r w:rsidR="00D92A79" w:rsidRPr="00BC6F40">
              <w:rPr>
                <w:rFonts w:eastAsia="Arial"/>
                <w:sz w:val="20"/>
                <w:szCs w:val="20"/>
              </w:rPr>
              <w:t xml:space="preserve"> will be </w:t>
            </w:r>
            <w:r w:rsidR="00D71B63">
              <w:rPr>
                <w:rFonts w:eastAsia="Arial"/>
                <w:sz w:val="20"/>
                <w:szCs w:val="20"/>
              </w:rPr>
              <w:t>work remotely</w:t>
            </w:r>
            <w:r w:rsidRPr="00BC6F40">
              <w:rPr>
                <w:rFonts w:eastAsia="Arial"/>
                <w:sz w:val="20"/>
                <w:szCs w:val="20"/>
              </w:rPr>
              <w:t xml:space="preserve">. </w:t>
            </w:r>
            <w:r w:rsidR="00D279D8">
              <w:rPr>
                <w:rFonts w:eastAsia="Arial"/>
                <w:sz w:val="20"/>
                <w:szCs w:val="20"/>
              </w:rPr>
              <w:t>T</w:t>
            </w:r>
            <w:r w:rsidRPr="00BC6F40">
              <w:rPr>
                <w:rFonts w:eastAsia="Arial"/>
                <w:sz w:val="20"/>
                <w:szCs w:val="20"/>
              </w:rPr>
              <w:t>he consultant</w:t>
            </w:r>
            <w:r w:rsidR="0079734A" w:rsidRPr="00BC6F40">
              <w:rPr>
                <w:rFonts w:eastAsia="Arial"/>
                <w:sz w:val="20"/>
                <w:szCs w:val="20"/>
              </w:rPr>
              <w:t xml:space="preserve"> </w:t>
            </w:r>
            <w:r w:rsidR="00D71B63">
              <w:rPr>
                <w:rFonts w:eastAsia="Arial"/>
                <w:sz w:val="20"/>
                <w:szCs w:val="20"/>
              </w:rPr>
              <w:t>will</w:t>
            </w:r>
            <w:r w:rsidR="0079734A" w:rsidRPr="00BC6F40">
              <w:rPr>
                <w:rFonts w:eastAsia="Arial"/>
                <w:sz w:val="20"/>
                <w:szCs w:val="20"/>
              </w:rPr>
              <w:t xml:space="preserve"> be expected </w:t>
            </w:r>
            <w:r w:rsidRPr="00BC6F40">
              <w:rPr>
                <w:rFonts w:eastAsia="Arial"/>
                <w:sz w:val="20"/>
                <w:szCs w:val="20"/>
              </w:rPr>
              <w:t>to</w:t>
            </w:r>
            <w:r w:rsidR="0006028F" w:rsidRPr="00BC6F40">
              <w:rPr>
                <w:rFonts w:eastAsia="Arial"/>
                <w:sz w:val="20"/>
                <w:szCs w:val="20"/>
              </w:rPr>
              <w:t xml:space="preserve"> travel to implementation sites</w:t>
            </w:r>
            <w:r w:rsidRPr="00BC6F40">
              <w:rPr>
                <w:rFonts w:eastAsia="Arial"/>
                <w:sz w:val="20"/>
                <w:szCs w:val="20"/>
              </w:rPr>
              <w:t xml:space="preserve"> </w:t>
            </w:r>
            <w:r w:rsidR="005B4DA8" w:rsidRPr="00BC6F40">
              <w:rPr>
                <w:rFonts w:eastAsia="Arial"/>
                <w:sz w:val="20"/>
                <w:szCs w:val="20"/>
              </w:rPr>
              <w:t>throughout the</w:t>
            </w:r>
            <w:r w:rsidRPr="00BC6F40">
              <w:rPr>
                <w:rFonts w:eastAsia="Arial"/>
                <w:sz w:val="20"/>
                <w:szCs w:val="20"/>
              </w:rPr>
              <w:t xml:space="preserve"> </w:t>
            </w:r>
            <w:r w:rsidR="00D71B63">
              <w:rPr>
                <w:rFonts w:eastAsia="Arial"/>
                <w:sz w:val="20"/>
                <w:szCs w:val="20"/>
              </w:rPr>
              <w:t>period.</w:t>
            </w:r>
            <w:r w:rsidR="00A40CFD">
              <w:rPr>
                <w:rFonts w:eastAsia="Arial"/>
                <w:sz w:val="20"/>
                <w:szCs w:val="20"/>
              </w:rPr>
              <w:t xml:space="preserve">  However, this will be subject to the constraints imposed by the lockdown requirements.</w:t>
            </w:r>
          </w:p>
        </w:tc>
      </w:tr>
      <w:tr w:rsidR="00F972AD" w:rsidRPr="00BC6F40" w14:paraId="68A6C926" w14:textId="77777777" w:rsidTr="00AB693B">
        <w:tc>
          <w:tcPr>
            <w:tcW w:w="2730" w:type="dxa"/>
            <w:tcBorders>
              <w:top w:val="single" w:sz="6" w:space="0" w:color="000000"/>
              <w:left w:val="single" w:sz="6" w:space="0" w:color="000000"/>
              <w:bottom w:val="single" w:sz="6" w:space="0" w:color="000000"/>
            </w:tcBorders>
          </w:tcPr>
          <w:p w14:paraId="2B453EAB"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Delivery dates and how work will be delivered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1A81E271" w14:textId="25E7D6A2" w:rsidR="005B4DA8" w:rsidRPr="00BC6F40" w:rsidRDefault="00AB693B">
            <w:pPr>
              <w:tabs>
                <w:tab w:val="left" w:pos="-720"/>
              </w:tabs>
              <w:spacing w:before="40" w:after="54"/>
              <w:rPr>
                <w:rFonts w:eastAsia="Arial"/>
                <w:sz w:val="20"/>
                <w:szCs w:val="20"/>
              </w:rPr>
            </w:pPr>
            <w:r w:rsidRPr="00BC6F40">
              <w:rPr>
                <w:rFonts w:eastAsia="Arial"/>
                <w:sz w:val="20"/>
                <w:szCs w:val="20"/>
              </w:rPr>
              <w:t xml:space="preserve">The contract starts from </w:t>
            </w:r>
            <w:r w:rsidR="009D771D">
              <w:rPr>
                <w:rFonts w:eastAsia="Arial"/>
                <w:sz w:val="20"/>
                <w:szCs w:val="20"/>
              </w:rPr>
              <w:t>10</w:t>
            </w:r>
            <w:proofErr w:type="gramStart"/>
            <w:r w:rsidR="009D771D" w:rsidRPr="009D771D">
              <w:rPr>
                <w:rFonts w:eastAsia="Arial"/>
                <w:sz w:val="20"/>
                <w:szCs w:val="20"/>
                <w:vertAlign w:val="superscript"/>
              </w:rPr>
              <w:t>th</w:t>
            </w:r>
            <w:r w:rsidR="009D771D">
              <w:rPr>
                <w:rFonts w:eastAsia="Arial"/>
                <w:sz w:val="20"/>
                <w:szCs w:val="20"/>
              </w:rPr>
              <w:t xml:space="preserve"> </w:t>
            </w:r>
            <w:r w:rsidR="00D279D8" w:rsidRPr="00D279D8">
              <w:rPr>
                <w:rFonts w:eastAsia="Arial"/>
                <w:sz w:val="20"/>
                <w:szCs w:val="20"/>
                <w:vertAlign w:val="superscript"/>
              </w:rPr>
              <w:t xml:space="preserve"> </w:t>
            </w:r>
            <w:r w:rsidR="00D279D8">
              <w:rPr>
                <w:rFonts w:eastAsia="Arial"/>
                <w:sz w:val="20"/>
                <w:szCs w:val="20"/>
              </w:rPr>
              <w:t>September</w:t>
            </w:r>
            <w:proofErr w:type="gramEnd"/>
            <w:r w:rsidR="00D279D8">
              <w:rPr>
                <w:rFonts w:eastAsia="Arial"/>
                <w:sz w:val="20"/>
                <w:szCs w:val="20"/>
              </w:rPr>
              <w:t xml:space="preserve"> to 30</w:t>
            </w:r>
            <w:r w:rsidR="00D279D8" w:rsidRPr="00D279D8">
              <w:rPr>
                <w:rFonts w:eastAsia="Arial"/>
                <w:sz w:val="20"/>
                <w:szCs w:val="20"/>
                <w:vertAlign w:val="superscript"/>
              </w:rPr>
              <w:t>th</w:t>
            </w:r>
            <w:r w:rsidR="00D279D8">
              <w:rPr>
                <w:rFonts w:eastAsia="Arial"/>
                <w:sz w:val="20"/>
                <w:szCs w:val="20"/>
              </w:rPr>
              <w:t xml:space="preserve"> November 2021</w:t>
            </w:r>
          </w:p>
          <w:p w14:paraId="56FDFB84" w14:textId="4FE91523" w:rsidR="00F972AD" w:rsidRPr="00BC6F40" w:rsidRDefault="00AB693B" w:rsidP="00D279D8">
            <w:pPr>
              <w:tabs>
                <w:tab w:val="left" w:pos="-720"/>
              </w:tabs>
              <w:spacing w:before="40" w:after="54"/>
              <w:rPr>
                <w:rFonts w:eastAsia="Arial"/>
                <w:sz w:val="20"/>
                <w:szCs w:val="20"/>
              </w:rPr>
            </w:pPr>
            <w:r w:rsidRPr="00BC6F40">
              <w:rPr>
                <w:rFonts w:eastAsia="Arial"/>
                <w:sz w:val="20"/>
                <w:szCs w:val="20"/>
              </w:rPr>
              <w:t xml:space="preserve">This will entail engagements and collaboration with </w:t>
            </w:r>
            <w:r w:rsidR="00D279D8">
              <w:rPr>
                <w:rFonts w:eastAsia="Arial"/>
                <w:sz w:val="20"/>
                <w:szCs w:val="20"/>
              </w:rPr>
              <w:t>HIV Prevention Directorate team</w:t>
            </w:r>
            <w:r w:rsidRPr="00BC6F40">
              <w:rPr>
                <w:rFonts w:eastAsia="Arial"/>
                <w:sz w:val="20"/>
                <w:szCs w:val="20"/>
              </w:rPr>
              <w:t>.  Work will be delivered both electronically and in hard copies</w:t>
            </w:r>
            <w:r w:rsidR="00A40CFD">
              <w:rPr>
                <w:rFonts w:eastAsia="Arial"/>
                <w:sz w:val="20"/>
                <w:szCs w:val="20"/>
              </w:rPr>
              <w:t xml:space="preserve"> where appropriate</w:t>
            </w:r>
            <w:r w:rsidRPr="00BC6F40">
              <w:rPr>
                <w:rFonts w:eastAsia="Arial"/>
                <w:sz w:val="20"/>
                <w:szCs w:val="20"/>
              </w:rPr>
              <w:t xml:space="preserve">.  </w:t>
            </w:r>
          </w:p>
        </w:tc>
      </w:tr>
      <w:tr w:rsidR="00F972AD" w:rsidRPr="00BC6F40" w14:paraId="7F76F2E1" w14:textId="77777777" w:rsidTr="00AB693B">
        <w:tc>
          <w:tcPr>
            <w:tcW w:w="2730" w:type="dxa"/>
            <w:tcBorders>
              <w:top w:val="single" w:sz="6" w:space="0" w:color="000000"/>
              <w:left w:val="single" w:sz="6" w:space="0" w:color="000000"/>
              <w:bottom w:val="single" w:sz="6" w:space="0" w:color="000000"/>
            </w:tcBorders>
          </w:tcPr>
          <w:p w14:paraId="617F9A9C"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775B2A69" w14:textId="77777777" w:rsidR="00F972AD" w:rsidRPr="00BC6F40" w:rsidRDefault="00AB693B" w:rsidP="005B4DA8">
            <w:pPr>
              <w:tabs>
                <w:tab w:val="left" w:pos="-720"/>
              </w:tabs>
              <w:spacing w:before="40" w:after="54"/>
              <w:rPr>
                <w:rFonts w:eastAsia="Arial"/>
                <w:sz w:val="20"/>
                <w:szCs w:val="20"/>
              </w:rPr>
            </w:pPr>
            <w:r w:rsidRPr="00BC6F40">
              <w:rPr>
                <w:rFonts w:eastAsia="Arial"/>
                <w:sz w:val="20"/>
                <w:szCs w:val="20"/>
              </w:rPr>
              <w:t xml:space="preserve">The consultant </w:t>
            </w:r>
            <w:r w:rsidR="0006028F" w:rsidRPr="00BC6F40">
              <w:rPr>
                <w:rFonts w:eastAsia="Arial"/>
                <w:sz w:val="20"/>
                <w:szCs w:val="20"/>
              </w:rPr>
              <w:t>will provide</w:t>
            </w:r>
            <w:r w:rsidRPr="00BC6F40">
              <w:rPr>
                <w:rFonts w:eastAsia="Arial"/>
                <w:sz w:val="20"/>
                <w:szCs w:val="20"/>
              </w:rPr>
              <w:t xml:space="preserve"> monthly activity plans and a report and submit </w:t>
            </w:r>
            <w:r w:rsidR="00D92A79" w:rsidRPr="00BC6F40">
              <w:rPr>
                <w:rFonts w:eastAsia="Arial"/>
                <w:sz w:val="20"/>
                <w:szCs w:val="20"/>
              </w:rPr>
              <w:t xml:space="preserve">monthly reports to UNFPA as well as </w:t>
            </w:r>
            <w:r w:rsidRPr="00BC6F40">
              <w:rPr>
                <w:rFonts w:eastAsia="Arial"/>
                <w:sz w:val="20"/>
                <w:szCs w:val="20"/>
              </w:rPr>
              <w:t xml:space="preserve">a comprehensive report at the end of the assignment.   </w:t>
            </w:r>
          </w:p>
        </w:tc>
      </w:tr>
      <w:tr w:rsidR="00F972AD" w:rsidRPr="00BC6F40" w14:paraId="7D847FF7" w14:textId="77777777" w:rsidTr="00AB693B">
        <w:tc>
          <w:tcPr>
            <w:tcW w:w="2730" w:type="dxa"/>
            <w:tcBorders>
              <w:top w:val="single" w:sz="6" w:space="0" w:color="000000"/>
              <w:left w:val="single" w:sz="6" w:space="0" w:color="000000"/>
              <w:bottom w:val="single" w:sz="6" w:space="0" w:color="000000"/>
            </w:tcBorders>
          </w:tcPr>
          <w:p w14:paraId="1150A1F2"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5D616C4C" w14:textId="7DB5E8B2" w:rsidR="00F972AD" w:rsidRPr="00BC6F40" w:rsidRDefault="00AB693B" w:rsidP="006029E8">
            <w:pPr>
              <w:tabs>
                <w:tab w:val="left" w:pos="-720"/>
              </w:tabs>
              <w:spacing w:before="40" w:after="54"/>
              <w:rPr>
                <w:rFonts w:eastAsia="Arial"/>
                <w:sz w:val="20"/>
                <w:szCs w:val="20"/>
              </w:rPr>
            </w:pPr>
            <w:r w:rsidRPr="00BC6F40">
              <w:rPr>
                <w:rFonts w:eastAsia="Arial"/>
                <w:sz w:val="20"/>
                <w:szCs w:val="20"/>
              </w:rPr>
              <w:t xml:space="preserve">The consultant will work within the overall guidance </w:t>
            </w:r>
            <w:r w:rsidR="0006028F" w:rsidRPr="00BC6F40">
              <w:rPr>
                <w:rFonts w:eastAsia="Arial"/>
                <w:sz w:val="20"/>
                <w:szCs w:val="20"/>
              </w:rPr>
              <w:t xml:space="preserve">of </w:t>
            </w:r>
            <w:r w:rsidR="00D92A79" w:rsidRPr="00BC6F40">
              <w:rPr>
                <w:rFonts w:eastAsia="Arial"/>
                <w:sz w:val="20"/>
                <w:szCs w:val="20"/>
              </w:rPr>
              <w:t>UNFPA and</w:t>
            </w:r>
            <w:r w:rsidR="006029E8">
              <w:rPr>
                <w:rFonts w:eastAsia="Arial"/>
                <w:sz w:val="20"/>
                <w:szCs w:val="20"/>
              </w:rPr>
              <w:t xml:space="preserve"> NDOH</w:t>
            </w:r>
            <w:r w:rsidR="00D71B63">
              <w:rPr>
                <w:rFonts w:eastAsia="Arial"/>
                <w:sz w:val="20"/>
                <w:szCs w:val="20"/>
              </w:rPr>
              <w:t xml:space="preserve"> </w:t>
            </w:r>
            <w:r w:rsidRPr="00BC6F40">
              <w:rPr>
                <w:rFonts w:eastAsia="Arial"/>
                <w:sz w:val="20"/>
                <w:szCs w:val="20"/>
              </w:rPr>
              <w:t xml:space="preserve">under the direct supervision of the </w:t>
            </w:r>
            <w:r w:rsidR="00D71B63">
              <w:rPr>
                <w:rFonts w:eastAsia="Arial"/>
                <w:sz w:val="20"/>
                <w:szCs w:val="20"/>
              </w:rPr>
              <w:t xml:space="preserve">Director: </w:t>
            </w:r>
            <w:r w:rsidR="00D279D8">
              <w:rPr>
                <w:rFonts w:eastAsia="Arial"/>
                <w:sz w:val="20"/>
                <w:szCs w:val="20"/>
              </w:rPr>
              <w:t>HIV Prevention</w:t>
            </w:r>
          </w:p>
        </w:tc>
      </w:tr>
      <w:tr w:rsidR="00F972AD" w:rsidRPr="00BC6F40" w14:paraId="45285594" w14:textId="77777777" w:rsidTr="00AB693B">
        <w:tc>
          <w:tcPr>
            <w:tcW w:w="2730" w:type="dxa"/>
            <w:tcBorders>
              <w:top w:val="single" w:sz="6" w:space="0" w:color="000000"/>
              <w:left w:val="single" w:sz="6" w:space="0" w:color="000000"/>
              <w:bottom w:val="single" w:sz="6" w:space="0" w:color="000000"/>
            </w:tcBorders>
          </w:tcPr>
          <w:p w14:paraId="5F2E1732"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6560945B" w14:textId="7B46E55B" w:rsidR="00F972AD" w:rsidRPr="00BC6F40" w:rsidRDefault="00D279D8" w:rsidP="00D279D8">
            <w:pPr>
              <w:tabs>
                <w:tab w:val="left" w:pos="-720"/>
              </w:tabs>
              <w:spacing w:before="40" w:after="54"/>
              <w:rPr>
                <w:rFonts w:eastAsia="Arial"/>
                <w:sz w:val="20"/>
                <w:szCs w:val="20"/>
              </w:rPr>
            </w:pPr>
            <w:r>
              <w:rPr>
                <w:rFonts w:eastAsia="Arial"/>
                <w:sz w:val="20"/>
                <w:szCs w:val="20"/>
              </w:rPr>
              <w:t xml:space="preserve">It is envisaged </w:t>
            </w:r>
            <w:r w:rsidR="00D84D33">
              <w:rPr>
                <w:rFonts w:eastAsia="Arial"/>
                <w:sz w:val="20"/>
                <w:szCs w:val="20"/>
              </w:rPr>
              <w:t>that there will be travel to the provinces during the life of the consultancy</w:t>
            </w:r>
            <w:r>
              <w:rPr>
                <w:rFonts w:eastAsia="Arial"/>
                <w:sz w:val="20"/>
                <w:szCs w:val="20"/>
              </w:rPr>
              <w:t>, subject to COVID-19 regulations</w:t>
            </w:r>
            <w:r w:rsidR="00D84D33">
              <w:rPr>
                <w:rFonts w:eastAsia="Arial"/>
                <w:sz w:val="20"/>
                <w:szCs w:val="20"/>
              </w:rPr>
              <w:t xml:space="preserve">.  If that is permissible, the key areas of travel are </w:t>
            </w:r>
            <w:r w:rsidR="00736BDC" w:rsidRPr="00BC6F40">
              <w:rPr>
                <w:rFonts w:eastAsia="Arial"/>
                <w:sz w:val="20"/>
                <w:szCs w:val="20"/>
              </w:rPr>
              <w:t>KwaZulu-Nata</w:t>
            </w:r>
            <w:r w:rsidR="00D84D33">
              <w:rPr>
                <w:rFonts w:eastAsia="Arial"/>
                <w:sz w:val="20"/>
                <w:szCs w:val="20"/>
              </w:rPr>
              <w:t>l</w:t>
            </w:r>
            <w:r>
              <w:rPr>
                <w:rFonts w:eastAsia="Arial"/>
                <w:sz w:val="20"/>
                <w:szCs w:val="20"/>
              </w:rPr>
              <w:t>, Eastern Cape and Limpopo</w:t>
            </w:r>
          </w:p>
        </w:tc>
      </w:tr>
      <w:tr w:rsidR="00F972AD" w:rsidRPr="00BC6F40" w14:paraId="167152F1" w14:textId="77777777" w:rsidTr="00AB693B">
        <w:tc>
          <w:tcPr>
            <w:tcW w:w="2730" w:type="dxa"/>
            <w:tcBorders>
              <w:top w:val="single" w:sz="6" w:space="0" w:color="000000"/>
              <w:left w:val="single" w:sz="6" w:space="0" w:color="000000"/>
              <w:bottom w:val="single" w:sz="6" w:space="0" w:color="000000"/>
            </w:tcBorders>
          </w:tcPr>
          <w:p w14:paraId="3767E589"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293A56E9" w14:textId="77777777"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At least five years of relevant experience drafting, editing, copyediting and</w:t>
            </w:r>
          </w:p>
          <w:p w14:paraId="3E24EE7A" w14:textId="77777777" w:rsidR="00A97027" w:rsidRPr="00A97027" w:rsidRDefault="00A97027" w:rsidP="00A97027">
            <w:pPr>
              <w:pBdr>
                <w:top w:val="nil"/>
                <w:left w:val="nil"/>
                <w:bottom w:val="nil"/>
                <w:right w:val="nil"/>
                <w:between w:val="nil"/>
              </w:pBdr>
              <w:spacing w:line="276" w:lineRule="auto"/>
              <w:ind w:left="720"/>
              <w:jc w:val="both"/>
              <w:rPr>
                <w:sz w:val="20"/>
                <w:szCs w:val="20"/>
              </w:rPr>
            </w:pPr>
            <w:r w:rsidRPr="00A97027">
              <w:rPr>
                <w:sz w:val="20"/>
                <w:szCs w:val="20"/>
              </w:rPr>
              <w:t>proofreading documents, including communication materials for a wide range of</w:t>
            </w:r>
          </w:p>
          <w:p w14:paraId="29DDA340" w14:textId="0697AA05" w:rsidR="00A97027" w:rsidRPr="00A97027" w:rsidRDefault="00A97027" w:rsidP="00A97027">
            <w:pPr>
              <w:pBdr>
                <w:top w:val="nil"/>
                <w:left w:val="nil"/>
                <w:bottom w:val="nil"/>
                <w:right w:val="nil"/>
                <w:between w:val="nil"/>
              </w:pBdr>
              <w:spacing w:line="276" w:lineRule="auto"/>
              <w:ind w:left="720"/>
              <w:jc w:val="both"/>
              <w:rPr>
                <w:sz w:val="20"/>
                <w:szCs w:val="20"/>
              </w:rPr>
            </w:pPr>
            <w:r w:rsidRPr="00A97027">
              <w:rPr>
                <w:sz w:val="20"/>
                <w:szCs w:val="20"/>
              </w:rPr>
              <w:t>audiences.</w:t>
            </w:r>
            <w:r>
              <w:rPr>
                <w:sz w:val="20"/>
                <w:szCs w:val="20"/>
              </w:rPr>
              <w:t xml:space="preserve"> Digital communication is desirable </w:t>
            </w:r>
          </w:p>
          <w:p w14:paraId="65F03451" w14:textId="05439A82" w:rsid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The consult</w:t>
            </w:r>
            <w:r>
              <w:rPr>
                <w:sz w:val="20"/>
                <w:szCs w:val="20"/>
              </w:rPr>
              <w:t>ant should be knowledgeable about</w:t>
            </w:r>
            <w:r w:rsidRPr="00A97027">
              <w:rPr>
                <w:sz w:val="20"/>
                <w:szCs w:val="20"/>
              </w:rPr>
              <w:t xml:space="preserve"> HIV Prevention in line with priorities of the South African government</w:t>
            </w:r>
            <w:r>
              <w:rPr>
                <w:sz w:val="20"/>
                <w:szCs w:val="20"/>
              </w:rPr>
              <w:t xml:space="preserve">. </w:t>
            </w:r>
          </w:p>
          <w:p w14:paraId="4FD7F68A" w14:textId="491CC7E1"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Education: University Degree</w:t>
            </w:r>
            <w:r>
              <w:rPr>
                <w:sz w:val="20"/>
                <w:szCs w:val="20"/>
              </w:rPr>
              <w:t xml:space="preserve"> or equivalent in public health, </w:t>
            </w:r>
            <w:r w:rsidRPr="00A97027">
              <w:rPr>
                <w:sz w:val="20"/>
                <w:szCs w:val="20"/>
              </w:rPr>
              <w:t>social sciences, journalism, communication</w:t>
            </w:r>
            <w:r>
              <w:rPr>
                <w:sz w:val="20"/>
                <w:szCs w:val="20"/>
              </w:rPr>
              <w:t>, development</w:t>
            </w:r>
            <w:r w:rsidRPr="00A97027">
              <w:rPr>
                <w:sz w:val="20"/>
                <w:szCs w:val="20"/>
              </w:rPr>
              <w:t xml:space="preserve"> or related field.</w:t>
            </w:r>
          </w:p>
          <w:p w14:paraId="33BB3782" w14:textId="369FFF8E"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Excellent writing skills and very strong ability to communicate complex matters in</w:t>
            </w:r>
          </w:p>
          <w:p w14:paraId="304D4D85" w14:textId="77777777" w:rsidR="00A97027" w:rsidRPr="00A97027" w:rsidRDefault="00A97027" w:rsidP="00AE0B61">
            <w:pPr>
              <w:pBdr>
                <w:top w:val="nil"/>
                <w:left w:val="nil"/>
                <w:bottom w:val="nil"/>
                <w:right w:val="nil"/>
                <w:between w:val="nil"/>
              </w:pBdr>
              <w:spacing w:line="276" w:lineRule="auto"/>
              <w:ind w:left="720"/>
              <w:jc w:val="both"/>
              <w:rPr>
                <w:sz w:val="20"/>
                <w:szCs w:val="20"/>
              </w:rPr>
            </w:pPr>
            <w:r w:rsidRPr="00A97027">
              <w:rPr>
                <w:sz w:val="20"/>
                <w:szCs w:val="20"/>
              </w:rPr>
              <w:t>accessible, clear, concise and appealing language.</w:t>
            </w:r>
          </w:p>
          <w:p w14:paraId="20A3B23F" w14:textId="2503CED9"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Very strong conceptual and analytic abilities and very great attention to detail.</w:t>
            </w:r>
          </w:p>
          <w:p w14:paraId="42F9E6F0" w14:textId="6EB6B4B0"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Excellent command of English.</w:t>
            </w:r>
          </w:p>
          <w:p w14:paraId="081D6D0B" w14:textId="1024115F"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Experience with design and layout is an asset.</w:t>
            </w:r>
          </w:p>
          <w:p w14:paraId="535C4935" w14:textId="565FB4A9" w:rsidR="00F972AD" w:rsidRPr="00AE0B61" w:rsidRDefault="00A97027" w:rsidP="00AE0B61">
            <w:pPr>
              <w:numPr>
                <w:ilvl w:val="0"/>
                <w:numId w:val="5"/>
              </w:numPr>
              <w:pBdr>
                <w:top w:val="nil"/>
                <w:left w:val="nil"/>
                <w:bottom w:val="nil"/>
                <w:right w:val="nil"/>
                <w:between w:val="nil"/>
              </w:pBdr>
              <w:spacing w:line="276" w:lineRule="auto"/>
              <w:jc w:val="both"/>
              <w:rPr>
                <w:sz w:val="20"/>
                <w:szCs w:val="20"/>
              </w:rPr>
            </w:pPr>
            <w:r w:rsidRPr="00A97027">
              <w:rPr>
                <w:sz w:val="20"/>
                <w:szCs w:val="20"/>
              </w:rPr>
              <w:t>Capacity to produce quality content under short deadlines</w:t>
            </w:r>
          </w:p>
        </w:tc>
      </w:tr>
      <w:tr w:rsidR="00F972AD" w:rsidRPr="00BC6F40" w14:paraId="6E1273C6" w14:textId="77777777" w:rsidTr="00AB693B">
        <w:tc>
          <w:tcPr>
            <w:tcW w:w="2730" w:type="dxa"/>
            <w:tcBorders>
              <w:top w:val="single" w:sz="6" w:space="0" w:color="000000"/>
              <w:left w:val="single" w:sz="6" w:space="0" w:color="000000"/>
              <w:bottom w:val="single" w:sz="6" w:space="0" w:color="000000"/>
            </w:tcBorders>
          </w:tcPr>
          <w:p w14:paraId="1487B57B" w14:textId="79346366" w:rsidR="00F972AD" w:rsidRPr="00BC6F40" w:rsidRDefault="00AB693B" w:rsidP="006029E8">
            <w:pPr>
              <w:tabs>
                <w:tab w:val="left" w:pos="-720"/>
              </w:tabs>
              <w:spacing w:before="40" w:after="54"/>
              <w:rPr>
                <w:rFonts w:eastAsia="Arial"/>
                <w:sz w:val="20"/>
                <w:szCs w:val="20"/>
              </w:rPr>
            </w:pPr>
            <w:r w:rsidRPr="00BC6F40">
              <w:rPr>
                <w:rFonts w:eastAsia="Arial"/>
                <w:sz w:val="20"/>
                <w:szCs w:val="20"/>
              </w:rPr>
              <w:t xml:space="preserve">Inputs / services to be provided by </w:t>
            </w:r>
            <w:r w:rsidR="006029E8">
              <w:rPr>
                <w:rFonts w:eastAsia="Arial"/>
                <w:sz w:val="20"/>
                <w:szCs w:val="20"/>
              </w:rPr>
              <w:t>National Department of Health</w:t>
            </w:r>
            <w:r w:rsidR="006F4952" w:rsidRPr="00BC6F40">
              <w:rPr>
                <w:rFonts w:eastAsia="Arial"/>
                <w:sz w:val="20"/>
                <w:szCs w:val="20"/>
              </w:rPr>
              <w:t xml:space="preserve"> </w:t>
            </w:r>
            <w:r w:rsidR="005C0F71" w:rsidRPr="00BC6F40">
              <w:rPr>
                <w:rFonts w:eastAsia="Arial"/>
                <w:sz w:val="20"/>
                <w:szCs w:val="20"/>
              </w:rPr>
              <w:t xml:space="preserve"> </w:t>
            </w:r>
            <w:r w:rsidRPr="00BC6F40">
              <w:rPr>
                <w:rFonts w:eastAsia="Arial"/>
                <w:sz w:val="20"/>
                <w:szCs w:val="20"/>
              </w:rPr>
              <w:t xml:space="preserve"> (</w:t>
            </w:r>
            <w:r w:rsidR="0006028F" w:rsidRPr="00BC6F40">
              <w:rPr>
                <w:rFonts w:eastAsia="Arial"/>
                <w:sz w:val="20"/>
                <w:szCs w:val="20"/>
              </w:rPr>
              <w:t>e.g.</w:t>
            </w:r>
            <w:r w:rsidRPr="00BC6F40">
              <w:rPr>
                <w:rFonts w:eastAsia="Arial"/>
                <w:sz w:val="20"/>
                <w:szCs w:val="20"/>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3549DF90" w14:textId="201CEF40" w:rsidR="00F972AD" w:rsidRPr="00BC6F40" w:rsidRDefault="001B7616" w:rsidP="00D71B63">
            <w:pPr>
              <w:tabs>
                <w:tab w:val="left" w:pos="-720"/>
              </w:tabs>
              <w:spacing w:before="40" w:after="54"/>
              <w:rPr>
                <w:rFonts w:eastAsia="Arial"/>
                <w:sz w:val="20"/>
                <w:szCs w:val="20"/>
              </w:rPr>
            </w:pPr>
            <w:r>
              <w:rPr>
                <w:rFonts w:eastAsia="Arial"/>
                <w:sz w:val="20"/>
                <w:szCs w:val="20"/>
              </w:rPr>
              <w:t>None</w:t>
            </w:r>
          </w:p>
        </w:tc>
      </w:tr>
      <w:tr w:rsidR="00F972AD" w:rsidRPr="00BC6F40" w14:paraId="0850D01E" w14:textId="77777777" w:rsidTr="00AB693B">
        <w:tc>
          <w:tcPr>
            <w:tcW w:w="10440" w:type="dxa"/>
            <w:gridSpan w:val="2"/>
            <w:tcBorders>
              <w:top w:val="single" w:sz="4" w:space="0" w:color="000000"/>
              <w:left w:val="single" w:sz="6" w:space="0" w:color="000000"/>
              <w:bottom w:val="single" w:sz="6" w:space="0" w:color="000000"/>
              <w:right w:val="single" w:sz="6" w:space="0" w:color="000000"/>
            </w:tcBorders>
          </w:tcPr>
          <w:p w14:paraId="54F05250" w14:textId="77777777" w:rsidR="00F972AD" w:rsidRPr="00BC6F40" w:rsidRDefault="00F972AD">
            <w:pPr>
              <w:tabs>
                <w:tab w:val="left" w:pos="-720"/>
              </w:tabs>
              <w:rPr>
                <w:rFonts w:eastAsia="Arial"/>
                <w:sz w:val="20"/>
                <w:szCs w:val="20"/>
              </w:rPr>
            </w:pPr>
          </w:p>
          <w:p w14:paraId="2292A9BF" w14:textId="77777777" w:rsidR="00F972AD" w:rsidRPr="00BC6F40" w:rsidRDefault="00AB693B">
            <w:pPr>
              <w:tabs>
                <w:tab w:val="left" w:pos="-720"/>
              </w:tabs>
              <w:rPr>
                <w:rFonts w:eastAsia="Arial"/>
                <w:sz w:val="20"/>
                <w:szCs w:val="20"/>
              </w:rPr>
            </w:pPr>
            <w:r w:rsidRPr="00BC6F40">
              <w:rPr>
                <w:rFonts w:eastAsia="Arial"/>
                <w:sz w:val="20"/>
                <w:szCs w:val="20"/>
              </w:rPr>
              <w:t>Signature of Requesting Officer in Hiring Office:</w:t>
            </w:r>
          </w:p>
          <w:p w14:paraId="6F86C054" w14:textId="77777777" w:rsidR="00F972AD" w:rsidRPr="00BC6F40" w:rsidRDefault="00F972AD">
            <w:pPr>
              <w:tabs>
                <w:tab w:val="left" w:pos="-720"/>
              </w:tabs>
              <w:rPr>
                <w:rFonts w:eastAsia="Arial"/>
                <w:sz w:val="20"/>
                <w:szCs w:val="20"/>
              </w:rPr>
            </w:pPr>
          </w:p>
          <w:p w14:paraId="1F8D3C58" w14:textId="181B7011" w:rsidR="00F972AD" w:rsidRPr="00BC6F40" w:rsidRDefault="00AB693B" w:rsidP="000B5396">
            <w:pPr>
              <w:tabs>
                <w:tab w:val="left" w:pos="-720"/>
              </w:tabs>
              <w:rPr>
                <w:rFonts w:eastAsia="Arial"/>
                <w:sz w:val="20"/>
                <w:szCs w:val="20"/>
                <w:highlight w:val="yellow"/>
              </w:rPr>
            </w:pPr>
            <w:r w:rsidRPr="00BC6F40">
              <w:rPr>
                <w:rFonts w:eastAsia="Arial"/>
                <w:sz w:val="20"/>
                <w:szCs w:val="20"/>
              </w:rPr>
              <w:t>Date</w:t>
            </w:r>
            <w:r w:rsidRPr="006B01BB">
              <w:rPr>
                <w:rFonts w:eastAsia="Arial"/>
                <w:sz w:val="20"/>
                <w:szCs w:val="20"/>
              </w:rPr>
              <w:t xml:space="preserve">: </w:t>
            </w:r>
            <w:r w:rsidR="009D771D">
              <w:rPr>
                <w:rFonts w:eastAsia="Arial"/>
                <w:sz w:val="20"/>
                <w:szCs w:val="20"/>
              </w:rPr>
              <w:t>01 September</w:t>
            </w:r>
            <w:r w:rsidR="006B01BB" w:rsidRPr="006B01BB">
              <w:rPr>
                <w:rFonts w:eastAsia="Arial"/>
                <w:sz w:val="20"/>
                <w:szCs w:val="20"/>
              </w:rPr>
              <w:t>, 202</w:t>
            </w:r>
            <w:r w:rsidR="009D771D">
              <w:rPr>
                <w:rFonts w:eastAsia="Arial"/>
                <w:sz w:val="20"/>
                <w:szCs w:val="20"/>
              </w:rPr>
              <w:t>1</w:t>
            </w:r>
          </w:p>
        </w:tc>
      </w:tr>
    </w:tbl>
    <w:p w14:paraId="1F4CC1B4" w14:textId="77777777" w:rsidR="00F972AD" w:rsidRPr="00BC6F40" w:rsidRDefault="00F972AD">
      <w:pPr>
        <w:rPr>
          <w:sz w:val="20"/>
          <w:szCs w:val="20"/>
        </w:rPr>
      </w:pPr>
    </w:p>
    <w:sectPr w:rsidR="00F972AD" w:rsidRPr="00BC6F40">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C2F"/>
    <w:multiLevelType w:val="multilevel"/>
    <w:tmpl w:val="7F509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49BF"/>
    <w:multiLevelType w:val="hybridMultilevel"/>
    <w:tmpl w:val="F098B3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855EF"/>
    <w:multiLevelType w:val="multilevel"/>
    <w:tmpl w:val="F3908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72CB9"/>
    <w:multiLevelType w:val="multilevel"/>
    <w:tmpl w:val="D9E6D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985217"/>
    <w:multiLevelType w:val="hybridMultilevel"/>
    <w:tmpl w:val="F15AC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C2761E"/>
    <w:multiLevelType w:val="hybridMultilevel"/>
    <w:tmpl w:val="EE1A0FC6"/>
    <w:lvl w:ilvl="0" w:tplc="92BCA198">
      <w:start w:val="1"/>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2DD915CD"/>
    <w:multiLevelType w:val="hybridMultilevel"/>
    <w:tmpl w:val="26669538"/>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370B6D79"/>
    <w:multiLevelType w:val="hybridMultilevel"/>
    <w:tmpl w:val="24B486F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B5C3BBC"/>
    <w:multiLevelType w:val="multilevel"/>
    <w:tmpl w:val="B32E5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65A0E09"/>
    <w:multiLevelType w:val="hybridMultilevel"/>
    <w:tmpl w:val="BF6295E2"/>
    <w:lvl w:ilvl="0" w:tplc="ABC04F12">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75171C"/>
    <w:multiLevelType w:val="hybridMultilevel"/>
    <w:tmpl w:val="7F3475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5FB56E4A"/>
    <w:multiLevelType w:val="multilevel"/>
    <w:tmpl w:val="AE1266B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610D7C41"/>
    <w:multiLevelType w:val="multilevel"/>
    <w:tmpl w:val="407065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65BB7331"/>
    <w:multiLevelType w:val="multilevel"/>
    <w:tmpl w:val="FFC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02603D"/>
    <w:multiLevelType w:val="hybridMultilevel"/>
    <w:tmpl w:val="87B6B8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845788"/>
    <w:multiLevelType w:val="hybridMultilevel"/>
    <w:tmpl w:val="708C1672"/>
    <w:lvl w:ilvl="0" w:tplc="8154FB92">
      <w:start w:val="1"/>
      <w:numFmt w:val="decimal"/>
      <w:lvlText w:val="%1."/>
      <w:lvlJc w:val="left"/>
      <w:pPr>
        <w:ind w:left="1222" w:hanging="360"/>
      </w:pPr>
      <w:rPr>
        <w:rFonts w:ascii="Times New Roman" w:eastAsia="Times New Roman" w:hAnsi="Times New Roman" w:cs="Times New Roman"/>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num w:numId="1">
    <w:abstractNumId w:val="11"/>
  </w:num>
  <w:num w:numId="2">
    <w:abstractNumId w:val="12"/>
  </w:num>
  <w:num w:numId="3">
    <w:abstractNumId w:val="8"/>
  </w:num>
  <w:num w:numId="4">
    <w:abstractNumId w:val="2"/>
  </w:num>
  <w:num w:numId="5">
    <w:abstractNumId w:val="3"/>
  </w:num>
  <w:num w:numId="6">
    <w:abstractNumId w:val="13"/>
  </w:num>
  <w:num w:numId="7">
    <w:abstractNumId w:val="4"/>
  </w:num>
  <w:num w:numId="8">
    <w:abstractNumId w:val="10"/>
  </w:num>
  <w:num w:numId="9">
    <w:abstractNumId w:val="0"/>
  </w:num>
  <w:num w:numId="10">
    <w:abstractNumId w:val="9"/>
  </w:num>
  <w:num w:numId="11">
    <w:abstractNumId w:val="5"/>
  </w:num>
  <w:num w:numId="12">
    <w:abstractNumId w:val="14"/>
  </w:num>
  <w:num w:numId="13">
    <w:abstractNumId w:val="7"/>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AD"/>
    <w:rsid w:val="00027F43"/>
    <w:rsid w:val="0006028F"/>
    <w:rsid w:val="0006227D"/>
    <w:rsid w:val="00086470"/>
    <w:rsid w:val="000B5396"/>
    <w:rsid w:val="000C632E"/>
    <w:rsid w:val="000E2A29"/>
    <w:rsid w:val="0015427A"/>
    <w:rsid w:val="00173153"/>
    <w:rsid w:val="001B7616"/>
    <w:rsid w:val="00217182"/>
    <w:rsid w:val="00224D9C"/>
    <w:rsid w:val="0024499A"/>
    <w:rsid w:val="00250D11"/>
    <w:rsid w:val="00272BBF"/>
    <w:rsid w:val="002A1020"/>
    <w:rsid w:val="002A65D6"/>
    <w:rsid w:val="00355B20"/>
    <w:rsid w:val="00383010"/>
    <w:rsid w:val="003A778C"/>
    <w:rsid w:val="003B1B0A"/>
    <w:rsid w:val="004066AC"/>
    <w:rsid w:val="004558EA"/>
    <w:rsid w:val="00471DCB"/>
    <w:rsid w:val="00481B54"/>
    <w:rsid w:val="00523EA9"/>
    <w:rsid w:val="0054281F"/>
    <w:rsid w:val="005B4DA8"/>
    <w:rsid w:val="005C0F71"/>
    <w:rsid w:val="005F1DF1"/>
    <w:rsid w:val="006029E8"/>
    <w:rsid w:val="00620158"/>
    <w:rsid w:val="00630BFF"/>
    <w:rsid w:val="006416B9"/>
    <w:rsid w:val="00680E38"/>
    <w:rsid w:val="006B01BB"/>
    <w:rsid w:val="006C2708"/>
    <w:rsid w:val="006D5474"/>
    <w:rsid w:val="006F4952"/>
    <w:rsid w:val="00704973"/>
    <w:rsid w:val="007070B7"/>
    <w:rsid w:val="00717F21"/>
    <w:rsid w:val="00736BDC"/>
    <w:rsid w:val="007749C9"/>
    <w:rsid w:val="00790E1A"/>
    <w:rsid w:val="0079734A"/>
    <w:rsid w:val="007A0AC6"/>
    <w:rsid w:val="007E538D"/>
    <w:rsid w:val="00807B91"/>
    <w:rsid w:val="0081744F"/>
    <w:rsid w:val="00846A1F"/>
    <w:rsid w:val="00861D7E"/>
    <w:rsid w:val="00881765"/>
    <w:rsid w:val="00882EBB"/>
    <w:rsid w:val="008D6264"/>
    <w:rsid w:val="00902CEA"/>
    <w:rsid w:val="00902D5D"/>
    <w:rsid w:val="00912603"/>
    <w:rsid w:val="0091310A"/>
    <w:rsid w:val="00915AA0"/>
    <w:rsid w:val="00947272"/>
    <w:rsid w:val="00963A7C"/>
    <w:rsid w:val="009D771D"/>
    <w:rsid w:val="00A40CFD"/>
    <w:rsid w:val="00A97027"/>
    <w:rsid w:val="00AB693B"/>
    <w:rsid w:val="00AE0B61"/>
    <w:rsid w:val="00B8581D"/>
    <w:rsid w:val="00B876EF"/>
    <w:rsid w:val="00B97032"/>
    <w:rsid w:val="00BA2807"/>
    <w:rsid w:val="00BC6F40"/>
    <w:rsid w:val="00C24641"/>
    <w:rsid w:val="00CE70C1"/>
    <w:rsid w:val="00D155A5"/>
    <w:rsid w:val="00D279D8"/>
    <w:rsid w:val="00D700C3"/>
    <w:rsid w:val="00D71B63"/>
    <w:rsid w:val="00D75D13"/>
    <w:rsid w:val="00D84D33"/>
    <w:rsid w:val="00D92A79"/>
    <w:rsid w:val="00DC2ACF"/>
    <w:rsid w:val="00E62BFB"/>
    <w:rsid w:val="00EA2768"/>
    <w:rsid w:val="00EB66AC"/>
    <w:rsid w:val="00ED57FC"/>
    <w:rsid w:val="00F43E35"/>
    <w:rsid w:val="00F83AD9"/>
    <w:rsid w:val="00F9415A"/>
    <w:rsid w:val="00F972AD"/>
    <w:rsid w:val="00FA1F91"/>
    <w:rsid w:val="00FD4B6D"/>
    <w:rsid w:val="00FD589F"/>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4971"/>
  <w15:docId w15:val="{2F4D048A-96FD-4E84-A83E-79C9ECD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79734A"/>
    <w:pPr>
      <w:ind w:left="720"/>
    </w:pPr>
    <w:rPr>
      <w:sz w:val="22"/>
      <w:lang w:bidi="he-IL"/>
    </w:rPr>
  </w:style>
  <w:style w:type="paragraph" w:styleId="BalloonText">
    <w:name w:val="Balloon Text"/>
    <w:basedOn w:val="Normal"/>
    <w:link w:val="BalloonTextChar"/>
    <w:uiPriority w:val="99"/>
    <w:semiHidden/>
    <w:unhideWhenUsed/>
    <w:rsid w:val="00707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B7"/>
    <w:rPr>
      <w:rFonts w:ascii="Segoe UI" w:hAnsi="Segoe UI" w:cs="Segoe UI"/>
      <w:sz w:val="18"/>
      <w:szCs w:val="18"/>
    </w:rPr>
  </w:style>
  <w:style w:type="character" w:styleId="CommentReference">
    <w:name w:val="annotation reference"/>
    <w:basedOn w:val="DefaultParagraphFont"/>
    <w:uiPriority w:val="99"/>
    <w:semiHidden/>
    <w:unhideWhenUsed/>
    <w:rsid w:val="007749C9"/>
    <w:rPr>
      <w:sz w:val="16"/>
      <w:szCs w:val="16"/>
    </w:rPr>
  </w:style>
  <w:style w:type="paragraph" w:styleId="CommentText">
    <w:name w:val="annotation text"/>
    <w:basedOn w:val="Normal"/>
    <w:link w:val="CommentTextChar"/>
    <w:uiPriority w:val="99"/>
    <w:semiHidden/>
    <w:unhideWhenUsed/>
    <w:rsid w:val="007749C9"/>
    <w:rPr>
      <w:sz w:val="20"/>
      <w:szCs w:val="20"/>
    </w:rPr>
  </w:style>
  <w:style w:type="character" w:customStyle="1" w:styleId="CommentTextChar">
    <w:name w:val="Comment Text Char"/>
    <w:basedOn w:val="DefaultParagraphFont"/>
    <w:link w:val="CommentText"/>
    <w:uiPriority w:val="99"/>
    <w:semiHidden/>
    <w:rsid w:val="007749C9"/>
    <w:rPr>
      <w:sz w:val="20"/>
      <w:szCs w:val="20"/>
    </w:rPr>
  </w:style>
  <w:style w:type="paragraph" w:styleId="CommentSubject">
    <w:name w:val="annotation subject"/>
    <w:basedOn w:val="CommentText"/>
    <w:next w:val="CommentText"/>
    <w:link w:val="CommentSubjectChar"/>
    <w:uiPriority w:val="99"/>
    <w:semiHidden/>
    <w:unhideWhenUsed/>
    <w:rsid w:val="007749C9"/>
    <w:rPr>
      <w:b/>
      <w:bCs/>
    </w:rPr>
  </w:style>
  <w:style w:type="character" w:customStyle="1" w:styleId="CommentSubjectChar">
    <w:name w:val="Comment Subject Char"/>
    <w:basedOn w:val="CommentTextChar"/>
    <w:link w:val="CommentSubject"/>
    <w:uiPriority w:val="99"/>
    <w:semiHidden/>
    <w:rsid w:val="007749C9"/>
    <w:rPr>
      <w:b/>
      <w:bCs/>
      <w:sz w:val="20"/>
      <w:szCs w:val="20"/>
    </w:rPr>
  </w:style>
  <w:style w:type="paragraph" w:styleId="Revision">
    <w:name w:val="Revision"/>
    <w:hidden/>
    <w:uiPriority w:val="99"/>
    <w:semiHidden/>
    <w:rsid w:val="00D1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65">
      <w:bodyDiv w:val="1"/>
      <w:marLeft w:val="0"/>
      <w:marRight w:val="0"/>
      <w:marTop w:val="0"/>
      <w:marBottom w:val="0"/>
      <w:divBdr>
        <w:top w:val="none" w:sz="0" w:space="0" w:color="auto"/>
        <w:left w:val="none" w:sz="0" w:space="0" w:color="auto"/>
        <w:bottom w:val="none" w:sz="0" w:space="0" w:color="auto"/>
        <w:right w:val="none" w:sz="0" w:space="0" w:color="auto"/>
      </w:divBdr>
    </w:div>
    <w:div w:id="1396396976">
      <w:bodyDiv w:val="1"/>
      <w:marLeft w:val="0"/>
      <w:marRight w:val="0"/>
      <w:marTop w:val="0"/>
      <w:marBottom w:val="0"/>
      <w:divBdr>
        <w:top w:val="none" w:sz="0" w:space="0" w:color="auto"/>
        <w:left w:val="none" w:sz="0" w:space="0" w:color="auto"/>
        <w:bottom w:val="none" w:sz="0" w:space="0" w:color="auto"/>
        <w:right w:val="none" w:sz="0" w:space="0" w:color="auto"/>
      </w:divBdr>
    </w:div>
    <w:div w:id="166265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Tlangelani Shilubane</dc:creator>
  <cp:lastModifiedBy>Ziyanda Dludla</cp:lastModifiedBy>
  <cp:revision>2</cp:revision>
  <cp:lastPrinted>2019-10-01T06:45:00Z</cp:lastPrinted>
  <dcterms:created xsi:type="dcterms:W3CDTF">2021-09-01T14:16:00Z</dcterms:created>
  <dcterms:modified xsi:type="dcterms:W3CDTF">2021-09-01T14:16:00Z</dcterms:modified>
</cp:coreProperties>
</file>